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89522" w14:textId="77777777" w:rsidR="007521F4" w:rsidRPr="007521F4" w:rsidRDefault="007521F4" w:rsidP="007521F4">
      <w:pPr>
        <w:spacing w:after="0" w:line="240" w:lineRule="auto"/>
        <w:jc w:val="center"/>
        <w:rPr>
          <w:rFonts w:ascii="Times New Roman" w:eastAsia="Times New Roman" w:hAnsi="Times New Roman" w:cs="Times New Roman"/>
          <w:kern w:val="0"/>
          <w14:ligatures w14:val="none"/>
        </w:rPr>
      </w:pPr>
      <w:r w:rsidRPr="007521F4">
        <w:rPr>
          <w:rFonts w:ascii="Cambria" w:eastAsia="Times New Roman" w:hAnsi="Cambria" w:cs="Times New Roman"/>
          <w:color w:val="000000"/>
          <w:kern w:val="0"/>
          <w:sz w:val="22"/>
          <w:szCs w:val="22"/>
          <w14:ligatures w14:val="none"/>
        </w:rPr>
        <w:t>RESOLUTION REPLACING EXISTING POLLING PLACE COMBINATION AGREEMENTS BETWEEN THE CITY OF ORONOCO AND ORONOCO TOWNSHIP, </w:t>
      </w:r>
    </w:p>
    <w:p w14:paraId="36BE05DB" w14:textId="77777777" w:rsidR="007521F4" w:rsidRPr="007521F4" w:rsidRDefault="007521F4" w:rsidP="007521F4">
      <w:pPr>
        <w:spacing w:after="0" w:line="240" w:lineRule="auto"/>
        <w:jc w:val="center"/>
        <w:rPr>
          <w:rFonts w:ascii="Times New Roman" w:eastAsia="Times New Roman" w:hAnsi="Times New Roman" w:cs="Times New Roman"/>
          <w:kern w:val="0"/>
          <w14:ligatures w14:val="none"/>
        </w:rPr>
      </w:pPr>
      <w:r w:rsidRPr="007521F4">
        <w:rPr>
          <w:rFonts w:ascii="Cambria" w:eastAsia="Times New Roman" w:hAnsi="Cambria" w:cs="Times New Roman"/>
          <w:color w:val="000000"/>
          <w:kern w:val="0"/>
          <w:sz w:val="22"/>
          <w:szCs w:val="22"/>
          <w14:ligatures w14:val="none"/>
        </w:rPr>
        <w:t>OLMSTED COUNTY, MINNESOTA</w:t>
      </w:r>
    </w:p>
    <w:p w14:paraId="32F3677E" w14:textId="77777777" w:rsidR="007521F4" w:rsidRPr="007521F4" w:rsidRDefault="007521F4" w:rsidP="007521F4">
      <w:pPr>
        <w:spacing w:after="0" w:line="240" w:lineRule="auto"/>
        <w:rPr>
          <w:rFonts w:ascii="Times New Roman" w:eastAsia="Times New Roman" w:hAnsi="Times New Roman" w:cs="Times New Roman"/>
          <w:kern w:val="0"/>
          <w14:ligatures w14:val="none"/>
        </w:rPr>
      </w:pPr>
    </w:p>
    <w:p w14:paraId="3ED62ACF" w14:textId="77777777" w:rsidR="007521F4" w:rsidRPr="007521F4" w:rsidRDefault="007521F4" w:rsidP="007521F4">
      <w:pPr>
        <w:spacing w:after="200" w:line="240" w:lineRule="auto"/>
        <w:rPr>
          <w:rFonts w:ascii="Times New Roman" w:eastAsia="Times New Roman" w:hAnsi="Times New Roman" w:cs="Times New Roman"/>
          <w:kern w:val="0"/>
          <w14:ligatures w14:val="none"/>
        </w:rPr>
      </w:pPr>
      <w:r w:rsidRPr="007521F4">
        <w:rPr>
          <w:rFonts w:ascii="Cambria" w:eastAsia="Times New Roman" w:hAnsi="Cambria" w:cs="Times New Roman"/>
          <w:color w:val="000000"/>
          <w:kern w:val="0"/>
          <w:sz w:val="22"/>
          <w:szCs w:val="22"/>
          <w14:ligatures w14:val="none"/>
        </w:rPr>
        <w:t>ORONOCO TOWNSHIP RESOLUTION NO. ______2025-04_____ </w:t>
      </w:r>
    </w:p>
    <w:p w14:paraId="39351F77" w14:textId="77777777" w:rsidR="007521F4" w:rsidRPr="007521F4" w:rsidRDefault="007521F4" w:rsidP="007521F4">
      <w:pPr>
        <w:spacing w:after="0" w:line="240" w:lineRule="auto"/>
        <w:rPr>
          <w:rFonts w:ascii="Times New Roman" w:eastAsia="Times New Roman" w:hAnsi="Times New Roman" w:cs="Times New Roman"/>
          <w:kern w:val="0"/>
          <w14:ligatures w14:val="none"/>
        </w:rPr>
      </w:pPr>
    </w:p>
    <w:p w14:paraId="4604F105" w14:textId="77777777" w:rsidR="007521F4" w:rsidRPr="007521F4" w:rsidRDefault="007521F4" w:rsidP="007521F4">
      <w:pPr>
        <w:spacing w:after="200" w:line="240" w:lineRule="auto"/>
        <w:rPr>
          <w:rFonts w:ascii="Times New Roman" w:eastAsia="Times New Roman" w:hAnsi="Times New Roman" w:cs="Times New Roman"/>
          <w:kern w:val="0"/>
          <w14:ligatures w14:val="none"/>
        </w:rPr>
      </w:pPr>
      <w:r w:rsidRPr="007521F4">
        <w:rPr>
          <w:rFonts w:ascii="Cambria" w:eastAsia="Times New Roman" w:hAnsi="Cambria" w:cs="Times New Roman"/>
          <w:color w:val="000000"/>
          <w:kern w:val="0"/>
          <w:sz w:val="22"/>
          <w:szCs w:val="22"/>
          <w14:ligatures w14:val="none"/>
        </w:rPr>
        <w:t>WHEREAS, pursuant to Minnesota Statutes §204B.14, Subd. 2, the City of Oronoco and Oronoco Township previously entered into an agreement in 2020 to establish a combined polling place, documented by City of Oronoco Resolution 2020-3 (dated February 18, 2020) and Oronoco Township Resolution 2020-01 (dated February 3, 2020); and</w:t>
      </w:r>
    </w:p>
    <w:p w14:paraId="469F3005" w14:textId="77777777" w:rsidR="007521F4" w:rsidRPr="007521F4" w:rsidRDefault="007521F4" w:rsidP="007521F4">
      <w:pPr>
        <w:spacing w:after="200" w:line="240" w:lineRule="auto"/>
        <w:rPr>
          <w:rFonts w:ascii="Times New Roman" w:eastAsia="Times New Roman" w:hAnsi="Times New Roman" w:cs="Times New Roman"/>
          <w:kern w:val="0"/>
          <w14:ligatures w14:val="none"/>
        </w:rPr>
      </w:pPr>
      <w:r w:rsidRPr="007521F4">
        <w:rPr>
          <w:rFonts w:ascii="Cambria" w:eastAsia="Times New Roman" w:hAnsi="Cambria" w:cs="Times New Roman"/>
          <w:color w:val="000000"/>
          <w:kern w:val="0"/>
          <w:sz w:val="22"/>
          <w:szCs w:val="22"/>
          <w14:ligatures w14:val="none"/>
        </w:rPr>
        <w:t>WHEREAS, the designated combined polling place for City of Oronoco Precinct 80 and Oronoco Township Precinct 85 shall continue to be Oronoco City Hall, located at 115 2nd St NW, Oronoco, MN 55960; and</w:t>
      </w:r>
    </w:p>
    <w:p w14:paraId="64021C89" w14:textId="77777777" w:rsidR="007521F4" w:rsidRPr="007521F4" w:rsidRDefault="007521F4" w:rsidP="007521F4">
      <w:pPr>
        <w:spacing w:after="200" w:line="240" w:lineRule="auto"/>
        <w:rPr>
          <w:rFonts w:ascii="Times New Roman" w:eastAsia="Times New Roman" w:hAnsi="Times New Roman" w:cs="Times New Roman"/>
          <w:kern w:val="0"/>
          <w14:ligatures w14:val="none"/>
        </w:rPr>
      </w:pPr>
      <w:r w:rsidRPr="007521F4">
        <w:rPr>
          <w:rFonts w:ascii="Cambria" w:eastAsia="Times New Roman" w:hAnsi="Cambria" w:cs="Times New Roman"/>
          <w:color w:val="000000"/>
          <w:kern w:val="0"/>
          <w:sz w:val="22"/>
          <w:szCs w:val="22"/>
          <w14:ligatures w14:val="none"/>
        </w:rPr>
        <w:t>WHEREAS, Minnesota Statutes permit the combination of precincts under certain conditions, provided separate ballot boxes, returns, and reporting are maintained for each precinct, and a copy of this resolution is filed with the Olmsted County Auditor in accordance with statutory requirements; and</w:t>
      </w:r>
    </w:p>
    <w:p w14:paraId="400DA31D" w14:textId="77777777" w:rsidR="007521F4" w:rsidRPr="007521F4" w:rsidRDefault="007521F4" w:rsidP="007521F4">
      <w:pPr>
        <w:spacing w:after="200" w:line="240" w:lineRule="auto"/>
        <w:rPr>
          <w:rFonts w:ascii="Times New Roman" w:eastAsia="Times New Roman" w:hAnsi="Times New Roman" w:cs="Times New Roman"/>
          <w:kern w:val="0"/>
          <w14:ligatures w14:val="none"/>
        </w:rPr>
      </w:pPr>
      <w:r w:rsidRPr="007521F4">
        <w:rPr>
          <w:rFonts w:ascii="Cambria" w:eastAsia="Times New Roman" w:hAnsi="Cambria" w:cs="Times New Roman"/>
          <w:color w:val="000000"/>
          <w:kern w:val="0"/>
          <w:sz w:val="22"/>
          <w:szCs w:val="22"/>
          <w14:ligatures w14:val="none"/>
        </w:rPr>
        <w:t>NOW, THEREFORE, BE IT RESOLVED, by the governing bodies of the City of Oronoco and Oronoco Township, that the following procedures and terms shall govern the continued operation of the combined polling place:</w:t>
      </w:r>
    </w:p>
    <w:p w14:paraId="6637663A" w14:textId="77777777" w:rsidR="007521F4" w:rsidRPr="007521F4" w:rsidRDefault="007521F4" w:rsidP="007521F4">
      <w:pPr>
        <w:numPr>
          <w:ilvl w:val="0"/>
          <w:numId w:val="1"/>
        </w:numPr>
        <w:spacing w:after="0" w:line="240" w:lineRule="auto"/>
        <w:ind w:left="360"/>
        <w:textAlignment w:val="baseline"/>
        <w:rPr>
          <w:rFonts w:ascii="Cambria" w:eastAsia="Times New Roman" w:hAnsi="Cambria" w:cs="Times New Roman"/>
          <w:color w:val="000000"/>
          <w:kern w:val="0"/>
          <w:sz w:val="22"/>
          <w:szCs w:val="22"/>
          <w14:ligatures w14:val="none"/>
        </w:rPr>
      </w:pPr>
      <w:r w:rsidRPr="007521F4">
        <w:rPr>
          <w:rFonts w:ascii="Cambria" w:eastAsia="Times New Roman" w:hAnsi="Cambria" w:cs="Times New Roman"/>
          <w:color w:val="000000"/>
          <w:kern w:val="0"/>
          <w:sz w:val="22"/>
          <w:szCs w:val="22"/>
          <w14:ligatures w14:val="none"/>
        </w:rPr>
        <w:t>Joint Election Administration</w:t>
      </w:r>
      <w:r w:rsidRPr="007521F4">
        <w:rPr>
          <w:rFonts w:ascii="Cambria" w:eastAsia="Times New Roman" w:hAnsi="Cambria" w:cs="Times New Roman"/>
          <w:color w:val="000000"/>
          <w:kern w:val="0"/>
          <w:sz w:val="22"/>
          <w:szCs w:val="22"/>
          <w14:ligatures w14:val="none"/>
        </w:rPr>
        <w:br/>
        <w:t>A designated Elections Administrator, appointed jointly by the City of Oronoco and Oronoco Township, shall oversee all administrative functions related to the combined polling place. This individual shall act on behalf of both jurisdictions and is not a representative of Olmsted County. The Elections Administrator will coordinate the recruitment and communication with election judges from both precincts, develop election schedules, verify training compliance, and manage day-of-election operations in collaboration with a trained Head Judge. Additionally, the Elections Administrator shall coordinate with Olmsted County Elections solely to ensure compliance with applicable state election laws and procedures, without relinquishing local administrative control.</w:t>
      </w:r>
    </w:p>
    <w:p w14:paraId="76599EFA" w14:textId="77777777" w:rsidR="007521F4" w:rsidRPr="007521F4" w:rsidRDefault="007521F4" w:rsidP="007521F4">
      <w:pPr>
        <w:numPr>
          <w:ilvl w:val="0"/>
          <w:numId w:val="1"/>
        </w:numPr>
        <w:spacing w:after="0" w:line="240" w:lineRule="auto"/>
        <w:ind w:left="360"/>
        <w:textAlignment w:val="baseline"/>
        <w:rPr>
          <w:rFonts w:ascii="Cambria" w:eastAsia="Times New Roman" w:hAnsi="Cambria" w:cs="Times New Roman"/>
          <w:color w:val="000000"/>
          <w:kern w:val="0"/>
          <w:sz w:val="22"/>
          <w:szCs w:val="22"/>
          <w14:ligatures w14:val="none"/>
        </w:rPr>
      </w:pPr>
      <w:r w:rsidRPr="007521F4">
        <w:rPr>
          <w:rFonts w:ascii="Cambria" w:eastAsia="Times New Roman" w:hAnsi="Cambria" w:cs="Times New Roman"/>
          <w:color w:val="000000"/>
          <w:kern w:val="0"/>
          <w:sz w:val="22"/>
          <w:szCs w:val="22"/>
          <w14:ligatures w14:val="none"/>
        </w:rPr>
        <w:t>Cost Allocation</w:t>
      </w:r>
      <w:r w:rsidRPr="007521F4">
        <w:rPr>
          <w:rFonts w:ascii="Cambria" w:eastAsia="Times New Roman" w:hAnsi="Cambria" w:cs="Times New Roman"/>
          <w:color w:val="000000"/>
          <w:kern w:val="0"/>
          <w:sz w:val="22"/>
          <w:szCs w:val="22"/>
          <w14:ligatures w14:val="none"/>
        </w:rPr>
        <w:br/>
        <w:t>The shared cost of administering joint elections shall be calculated based on the proportion of registered voters in each precinct relative to the total number of registered voters in both precincts. This percentage shall be reviewed and updated prior to the first election held in each general election year.</w:t>
      </w:r>
    </w:p>
    <w:p w14:paraId="6734C9D7" w14:textId="77777777" w:rsidR="007521F4" w:rsidRPr="007521F4" w:rsidRDefault="007521F4" w:rsidP="007521F4">
      <w:pPr>
        <w:numPr>
          <w:ilvl w:val="0"/>
          <w:numId w:val="1"/>
        </w:numPr>
        <w:spacing w:after="0" w:line="240" w:lineRule="auto"/>
        <w:ind w:left="360"/>
        <w:textAlignment w:val="baseline"/>
        <w:rPr>
          <w:rFonts w:ascii="Cambria" w:eastAsia="Times New Roman" w:hAnsi="Cambria" w:cs="Times New Roman"/>
          <w:color w:val="000000"/>
          <w:kern w:val="0"/>
          <w:sz w:val="22"/>
          <w:szCs w:val="22"/>
          <w14:ligatures w14:val="none"/>
        </w:rPr>
      </w:pPr>
      <w:r w:rsidRPr="007521F4">
        <w:rPr>
          <w:rFonts w:ascii="Cambria" w:eastAsia="Times New Roman" w:hAnsi="Cambria" w:cs="Times New Roman"/>
          <w:color w:val="000000"/>
          <w:kern w:val="0"/>
          <w:sz w:val="22"/>
          <w:szCs w:val="22"/>
          <w14:ligatures w14:val="none"/>
        </w:rPr>
        <w:t>Election Judge Payroll and Invoicing</w:t>
      </w:r>
      <w:r w:rsidRPr="007521F4">
        <w:rPr>
          <w:rFonts w:ascii="Cambria" w:eastAsia="Times New Roman" w:hAnsi="Cambria" w:cs="Times New Roman"/>
          <w:color w:val="000000"/>
          <w:kern w:val="0"/>
          <w:sz w:val="22"/>
          <w:szCs w:val="22"/>
          <w14:ligatures w14:val="none"/>
        </w:rPr>
        <w:br/>
        <w:t>Oronoco Township, or its designated fiscal agent, shall process election judge payroll and related election expenses. The Township shall invoice the City of Oronoco for its proportional share of these costs as determined in the cost allocation procedure above.</w:t>
      </w:r>
    </w:p>
    <w:p w14:paraId="6F302208" w14:textId="77777777" w:rsidR="007521F4" w:rsidRPr="007521F4" w:rsidRDefault="007521F4" w:rsidP="007521F4">
      <w:pPr>
        <w:numPr>
          <w:ilvl w:val="0"/>
          <w:numId w:val="1"/>
        </w:numPr>
        <w:spacing w:after="0" w:line="240" w:lineRule="auto"/>
        <w:ind w:left="360"/>
        <w:textAlignment w:val="baseline"/>
        <w:rPr>
          <w:rFonts w:ascii="Cambria" w:eastAsia="Times New Roman" w:hAnsi="Cambria" w:cs="Times New Roman"/>
          <w:color w:val="000000"/>
          <w:kern w:val="0"/>
          <w:sz w:val="22"/>
          <w:szCs w:val="22"/>
          <w14:ligatures w14:val="none"/>
        </w:rPr>
      </w:pPr>
      <w:r w:rsidRPr="007521F4">
        <w:rPr>
          <w:rFonts w:ascii="Cambria" w:eastAsia="Times New Roman" w:hAnsi="Cambria" w:cs="Times New Roman"/>
          <w:color w:val="000000"/>
          <w:kern w:val="0"/>
          <w:sz w:val="22"/>
          <w:szCs w:val="22"/>
          <w14:ligatures w14:val="none"/>
        </w:rPr>
        <w:t>Single-Precinct Elections</w:t>
      </w:r>
      <w:r w:rsidRPr="007521F4">
        <w:rPr>
          <w:rFonts w:ascii="Cambria" w:eastAsia="Times New Roman" w:hAnsi="Cambria" w:cs="Times New Roman"/>
          <w:color w:val="000000"/>
          <w:kern w:val="0"/>
          <w:sz w:val="22"/>
          <w:szCs w:val="22"/>
          <w14:ligatures w14:val="none"/>
        </w:rPr>
        <w:br/>
        <w:t>In the event that an election is held solely for one precinct, the full cost of administering that election shall be covered by the precinct requiring the election. The City Clerk or Town Clerk of the requesting precinct shall be responsible for all aspects of administering such an election, including all preparatory activities.</w:t>
      </w:r>
    </w:p>
    <w:p w14:paraId="24968073" w14:textId="77777777" w:rsidR="007521F4" w:rsidRPr="007521F4" w:rsidRDefault="007521F4" w:rsidP="007521F4">
      <w:pPr>
        <w:numPr>
          <w:ilvl w:val="0"/>
          <w:numId w:val="1"/>
        </w:numPr>
        <w:spacing w:after="0" w:line="240" w:lineRule="auto"/>
        <w:ind w:left="360"/>
        <w:textAlignment w:val="baseline"/>
        <w:rPr>
          <w:rFonts w:ascii="Cambria" w:eastAsia="Times New Roman" w:hAnsi="Cambria" w:cs="Times New Roman"/>
          <w:color w:val="000000"/>
          <w:kern w:val="0"/>
          <w:sz w:val="22"/>
          <w:szCs w:val="22"/>
          <w14:ligatures w14:val="none"/>
        </w:rPr>
      </w:pPr>
      <w:r w:rsidRPr="007521F4">
        <w:rPr>
          <w:rFonts w:ascii="Cambria" w:eastAsia="Times New Roman" w:hAnsi="Cambria" w:cs="Times New Roman"/>
          <w:color w:val="000000"/>
          <w:kern w:val="0"/>
          <w:sz w:val="22"/>
          <w:szCs w:val="22"/>
          <w14:ligatures w14:val="none"/>
        </w:rPr>
        <w:t>Precinct Integrity</w:t>
      </w:r>
      <w:r w:rsidRPr="007521F4">
        <w:rPr>
          <w:rFonts w:ascii="Cambria" w:eastAsia="Times New Roman" w:hAnsi="Cambria" w:cs="Times New Roman"/>
          <w:color w:val="000000"/>
          <w:kern w:val="0"/>
          <w:sz w:val="22"/>
          <w:szCs w:val="22"/>
          <w14:ligatures w14:val="none"/>
        </w:rPr>
        <w:br/>
        <w:t xml:space="preserve">Each precinct shall maintain its individual identity and statutory responsibilities. All ballots, </w:t>
      </w:r>
      <w:r w:rsidRPr="007521F4">
        <w:rPr>
          <w:rFonts w:ascii="Cambria" w:eastAsia="Times New Roman" w:hAnsi="Cambria" w:cs="Times New Roman"/>
          <w:color w:val="000000"/>
          <w:kern w:val="0"/>
          <w:sz w:val="22"/>
          <w:szCs w:val="22"/>
          <w14:ligatures w14:val="none"/>
        </w:rPr>
        <w:lastRenderedPageBreak/>
        <w:t>tabulation, and election results shall be kept separate, and each precinct shall report its own results to the Minnesota Secretary of State in compliance with law.</w:t>
      </w:r>
    </w:p>
    <w:p w14:paraId="3CCA72DA" w14:textId="77777777" w:rsidR="007521F4" w:rsidRPr="007521F4" w:rsidRDefault="007521F4" w:rsidP="007521F4">
      <w:pPr>
        <w:numPr>
          <w:ilvl w:val="0"/>
          <w:numId w:val="1"/>
        </w:numPr>
        <w:spacing w:after="0" w:line="240" w:lineRule="auto"/>
        <w:ind w:left="360"/>
        <w:textAlignment w:val="baseline"/>
        <w:rPr>
          <w:rFonts w:ascii="Cambria" w:eastAsia="Times New Roman" w:hAnsi="Cambria" w:cs="Times New Roman"/>
          <w:color w:val="000000"/>
          <w:kern w:val="0"/>
          <w:sz w:val="22"/>
          <w:szCs w:val="22"/>
          <w14:ligatures w14:val="none"/>
        </w:rPr>
      </w:pPr>
      <w:r w:rsidRPr="007521F4">
        <w:rPr>
          <w:rFonts w:ascii="Cambria" w:eastAsia="Times New Roman" w:hAnsi="Cambria" w:cs="Times New Roman"/>
          <w:color w:val="000000"/>
          <w:kern w:val="0"/>
          <w:sz w:val="22"/>
          <w:szCs w:val="22"/>
          <w14:ligatures w14:val="none"/>
        </w:rPr>
        <w:t>Authority for Judge Appointment</w:t>
      </w:r>
      <w:r w:rsidRPr="007521F4">
        <w:rPr>
          <w:rFonts w:ascii="Cambria" w:eastAsia="Times New Roman" w:hAnsi="Cambria" w:cs="Times New Roman"/>
          <w:color w:val="000000"/>
          <w:kern w:val="0"/>
          <w:sz w:val="22"/>
          <w:szCs w:val="22"/>
          <w14:ligatures w14:val="none"/>
        </w:rPr>
        <w:br/>
        <w:t>Oronoco Township shall serve as the designated appointing authority for the purpose of appointing election judges, pursuant to Minnesota Statutes §204B.21, Subd. 2.</w:t>
      </w:r>
    </w:p>
    <w:p w14:paraId="3DA4DC14" w14:textId="77777777" w:rsidR="007521F4" w:rsidRPr="007521F4" w:rsidRDefault="007521F4" w:rsidP="007521F4">
      <w:pPr>
        <w:numPr>
          <w:ilvl w:val="0"/>
          <w:numId w:val="1"/>
        </w:numPr>
        <w:spacing w:after="200" w:line="240" w:lineRule="auto"/>
        <w:ind w:left="360"/>
        <w:textAlignment w:val="baseline"/>
        <w:rPr>
          <w:rFonts w:ascii="Cambria" w:eastAsia="Times New Roman" w:hAnsi="Cambria" w:cs="Times New Roman"/>
          <w:color w:val="000000"/>
          <w:kern w:val="0"/>
          <w:sz w:val="22"/>
          <w:szCs w:val="22"/>
          <w14:ligatures w14:val="none"/>
        </w:rPr>
      </w:pPr>
      <w:r w:rsidRPr="007521F4">
        <w:rPr>
          <w:rFonts w:ascii="Cambria" w:eastAsia="Times New Roman" w:hAnsi="Cambria" w:cs="Times New Roman"/>
          <w:color w:val="000000"/>
          <w:kern w:val="0"/>
          <w:sz w:val="22"/>
          <w:szCs w:val="22"/>
          <w14:ligatures w14:val="none"/>
        </w:rPr>
        <w:t>Withdrawal from Agreement</w:t>
      </w:r>
      <w:r w:rsidRPr="007521F4">
        <w:rPr>
          <w:rFonts w:ascii="Cambria" w:eastAsia="Times New Roman" w:hAnsi="Cambria" w:cs="Times New Roman"/>
          <w:color w:val="000000"/>
          <w:kern w:val="0"/>
          <w:sz w:val="22"/>
          <w:szCs w:val="22"/>
          <w14:ligatures w14:val="none"/>
        </w:rPr>
        <w:br/>
        <w:t>Either party may withdraw from this combined polling place agreement by resolution, filed with the Olmsted County Auditor no later than April 1 of any year, in accordance with Minnesota Statutes §204B.14, Subd. 2(4).</w:t>
      </w:r>
    </w:p>
    <w:p w14:paraId="789BBEA8" w14:textId="77777777" w:rsidR="007521F4" w:rsidRPr="007521F4" w:rsidRDefault="007521F4" w:rsidP="007521F4">
      <w:pPr>
        <w:spacing w:after="200" w:line="240" w:lineRule="auto"/>
        <w:rPr>
          <w:rFonts w:ascii="Times New Roman" w:eastAsia="Times New Roman" w:hAnsi="Times New Roman" w:cs="Times New Roman"/>
          <w:kern w:val="0"/>
          <w14:ligatures w14:val="none"/>
        </w:rPr>
      </w:pPr>
      <w:r w:rsidRPr="007521F4">
        <w:rPr>
          <w:rFonts w:ascii="Cambria" w:eastAsia="Times New Roman" w:hAnsi="Cambria" w:cs="Times New Roman"/>
          <w:color w:val="000000"/>
          <w:kern w:val="0"/>
          <w:sz w:val="22"/>
          <w:szCs w:val="22"/>
          <w14:ligatures w14:val="none"/>
        </w:rPr>
        <w:t>ORONOCO TOWNSHIP </w:t>
      </w:r>
    </w:p>
    <w:p w14:paraId="09EE399B" w14:textId="77777777" w:rsidR="007521F4" w:rsidRPr="007521F4" w:rsidRDefault="007521F4" w:rsidP="007521F4">
      <w:pPr>
        <w:spacing w:after="0" w:line="240" w:lineRule="auto"/>
        <w:rPr>
          <w:rFonts w:ascii="Times New Roman" w:eastAsia="Times New Roman" w:hAnsi="Times New Roman" w:cs="Times New Roman"/>
          <w:kern w:val="0"/>
          <w14:ligatures w14:val="none"/>
        </w:rPr>
      </w:pPr>
      <w:r w:rsidRPr="007521F4">
        <w:rPr>
          <w:rFonts w:ascii="Cambria" w:eastAsia="Times New Roman" w:hAnsi="Cambria" w:cs="Times New Roman"/>
          <w:color w:val="000000"/>
          <w:kern w:val="0"/>
          <w:sz w:val="22"/>
          <w:szCs w:val="22"/>
          <w14:ligatures w14:val="none"/>
        </w:rPr>
        <w:t>Adopted and approved by the respective governing bodies of the Oronoco Township this _____12__ day of _______May____, 2025.</w:t>
      </w:r>
    </w:p>
    <w:p w14:paraId="1324AB7B" w14:textId="77777777" w:rsidR="007521F4" w:rsidRPr="007521F4" w:rsidRDefault="007521F4" w:rsidP="007521F4">
      <w:pPr>
        <w:spacing w:after="0" w:line="240" w:lineRule="auto"/>
        <w:rPr>
          <w:rFonts w:ascii="Times New Roman" w:eastAsia="Times New Roman" w:hAnsi="Times New Roman" w:cs="Times New Roman"/>
          <w:kern w:val="0"/>
          <w14:ligatures w14:val="none"/>
        </w:rPr>
      </w:pPr>
      <w:r w:rsidRPr="007521F4">
        <w:rPr>
          <w:rFonts w:ascii="Cambria" w:eastAsia="Times New Roman" w:hAnsi="Cambria" w:cs="Times New Roman"/>
          <w:color w:val="000000"/>
          <w:kern w:val="0"/>
          <w:sz w:val="22"/>
          <w:szCs w:val="22"/>
          <w14:ligatures w14:val="none"/>
        </w:rPr>
        <w:br/>
        <w:t>By: __________________________________</w:t>
      </w:r>
      <w:r w:rsidRPr="007521F4">
        <w:rPr>
          <w:rFonts w:ascii="Cambria" w:eastAsia="Times New Roman" w:hAnsi="Cambria" w:cs="Times New Roman"/>
          <w:color w:val="000000"/>
          <w:kern w:val="0"/>
          <w:sz w:val="22"/>
          <w:szCs w:val="22"/>
          <w14:ligatures w14:val="none"/>
        </w:rPr>
        <w:br/>
        <w:t>Ken Mergen, Town Board Chair</w:t>
      </w:r>
    </w:p>
    <w:p w14:paraId="145C2DCB" w14:textId="00D33BB2" w:rsidR="006E7173" w:rsidRDefault="007521F4" w:rsidP="007521F4">
      <w:r w:rsidRPr="007521F4">
        <w:rPr>
          <w:rFonts w:ascii="Cambria" w:eastAsia="Times New Roman" w:hAnsi="Cambria" w:cs="Times New Roman"/>
          <w:color w:val="000000"/>
          <w:kern w:val="0"/>
          <w:sz w:val="22"/>
          <w:szCs w:val="22"/>
          <w14:ligatures w14:val="none"/>
        </w:rPr>
        <w:t>By: __________________________________</w:t>
      </w:r>
      <w:r w:rsidRPr="007521F4">
        <w:rPr>
          <w:rFonts w:ascii="Cambria" w:eastAsia="Times New Roman" w:hAnsi="Cambria" w:cs="Times New Roman"/>
          <w:color w:val="000000"/>
          <w:kern w:val="0"/>
          <w:sz w:val="22"/>
          <w:szCs w:val="22"/>
          <w14:ligatures w14:val="none"/>
        </w:rPr>
        <w:br/>
        <w:t>Jody Schroeder, Town Clerk</w:t>
      </w:r>
    </w:p>
    <w:sectPr w:rsidR="006E7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47338"/>
    <w:multiLevelType w:val="multilevel"/>
    <w:tmpl w:val="F778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338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D9"/>
    <w:rsid w:val="00000158"/>
    <w:rsid w:val="00077BA4"/>
    <w:rsid w:val="00557FD9"/>
    <w:rsid w:val="006E7173"/>
    <w:rsid w:val="007521F4"/>
    <w:rsid w:val="00994103"/>
    <w:rsid w:val="00A66B42"/>
    <w:rsid w:val="00B7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D680E-269D-4058-B020-B52B15A7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F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7F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7F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7F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7F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7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F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7F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7F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7F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7F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7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FD9"/>
    <w:rPr>
      <w:rFonts w:eastAsiaTheme="majorEastAsia" w:cstheme="majorBidi"/>
      <w:color w:val="272727" w:themeColor="text1" w:themeTint="D8"/>
    </w:rPr>
  </w:style>
  <w:style w:type="paragraph" w:styleId="Title">
    <w:name w:val="Title"/>
    <w:basedOn w:val="Normal"/>
    <w:next w:val="Normal"/>
    <w:link w:val="TitleChar"/>
    <w:uiPriority w:val="10"/>
    <w:qFormat/>
    <w:rsid w:val="00557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FD9"/>
    <w:pPr>
      <w:spacing w:before="160"/>
      <w:jc w:val="center"/>
    </w:pPr>
    <w:rPr>
      <w:i/>
      <w:iCs/>
      <w:color w:val="404040" w:themeColor="text1" w:themeTint="BF"/>
    </w:rPr>
  </w:style>
  <w:style w:type="character" w:customStyle="1" w:styleId="QuoteChar">
    <w:name w:val="Quote Char"/>
    <w:basedOn w:val="DefaultParagraphFont"/>
    <w:link w:val="Quote"/>
    <w:uiPriority w:val="29"/>
    <w:rsid w:val="00557FD9"/>
    <w:rPr>
      <w:i/>
      <w:iCs/>
      <w:color w:val="404040" w:themeColor="text1" w:themeTint="BF"/>
    </w:rPr>
  </w:style>
  <w:style w:type="paragraph" w:styleId="ListParagraph">
    <w:name w:val="List Paragraph"/>
    <w:basedOn w:val="Normal"/>
    <w:uiPriority w:val="34"/>
    <w:qFormat/>
    <w:rsid w:val="00557FD9"/>
    <w:pPr>
      <w:ind w:left="720"/>
      <w:contextualSpacing/>
    </w:pPr>
  </w:style>
  <w:style w:type="character" w:styleId="IntenseEmphasis">
    <w:name w:val="Intense Emphasis"/>
    <w:basedOn w:val="DefaultParagraphFont"/>
    <w:uiPriority w:val="21"/>
    <w:qFormat/>
    <w:rsid w:val="00557FD9"/>
    <w:rPr>
      <w:i/>
      <w:iCs/>
      <w:color w:val="2F5496" w:themeColor="accent1" w:themeShade="BF"/>
    </w:rPr>
  </w:style>
  <w:style w:type="paragraph" w:styleId="IntenseQuote">
    <w:name w:val="Intense Quote"/>
    <w:basedOn w:val="Normal"/>
    <w:next w:val="Normal"/>
    <w:link w:val="IntenseQuoteChar"/>
    <w:uiPriority w:val="30"/>
    <w:qFormat/>
    <w:rsid w:val="00557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7FD9"/>
    <w:rPr>
      <w:i/>
      <w:iCs/>
      <w:color w:val="2F5496" w:themeColor="accent1" w:themeShade="BF"/>
    </w:rPr>
  </w:style>
  <w:style w:type="character" w:styleId="IntenseReference">
    <w:name w:val="Intense Reference"/>
    <w:basedOn w:val="DefaultParagraphFont"/>
    <w:uiPriority w:val="32"/>
    <w:qFormat/>
    <w:rsid w:val="00557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8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2</cp:revision>
  <dcterms:created xsi:type="dcterms:W3CDTF">2025-05-07T20:13:00Z</dcterms:created>
  <dcterms:modified xsi:type="dcterms:W3CDTF">2025-05-07T20:13:00Z</dcterms:modified>
</cp:coreProperties>
</file>